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583573D4" w:rsidR="00E90E49" w:rsidRPr="00CE0424" w:rsidRDefault="00AE2834" w:rsidP="00E35559">
      <w:pPr>
        <w:pStyle w:val="3GPPHeader"/>
        <w:spacing w:after="60"/>
        <w:rPr>
          <w:sz w:val="32"/>
          <w:szCs w:val="32"/>
          <w:highlight w:val="yellow"/>
        </w:rPr>
      </w:pPr>
      <w:bookmarkStart w:id="0" w:name="_GoBack"/>
      <w:bookmarkEnd w:id="0"/>
      <w:r w:rsidRPr="000A1D33">
        <w:rPr>
          <w:lang w:val="en-US"/>
        </w:rPr>
        <w:t>3GPP TSG-RAN WG1 Meeting #</w:t>
      </w:r>
      <w:r w:rsidR="00E23812">
        <w:rPr>
          <w:lang w:val="en-US"/>
        </w:rPr>
        <w:t>90</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w:t>
      </w:r>
      <w:r w:rsidR="00E23812" w:rsidRPr="00E23812">
        <w:rPr>
          <w:sz w:val="32"/>
          <w:szCs w:val="32"/>
        </w:rPr>
        <w:t>12983</w:t>
      </w:r>
    </w:p>
    <w:p w14:paraId="5FCD4219" w14:textId="2980B9B4" w:rsidR="00E90E49" w:rsidRDefault="00E23812" w:rsidP="00357380">
      <w:pPr>
        <w:pStyle w:val="3GPPHeader"/>
      </w:pPr>
      <w:r>
        <w:t>Prague, Czech Republic,</w:t>
      </w:r>
      <w:r w:rsidRPr="000A1D33">
        <w:t xml:space="preserve"> </w:t>
      </w:r>
      <w:r>
        <w:t>21</w:t>
      </w:r>
      <w:r w:rsidRPr="003C2F42">
        <w:rPr>
          <w:vertAlign w:val="superscript"/>
        </w:rPr>
        <w:t>st</w:t>
      </w:r>
      <w:r>
        <w:t xml:space="preserve"> – 25</w:t>
      </w:r>
      <w:r w:rsidRPr="003C2F42">
        <w:rPr>
          <w:vertAlign w:val="superscript"/>
        </w:rPr>
        <w:t>th</w:t>
      </w:r>
      <w:r>
        <w:t xml:space="preserve"> August</w:t>
      </w:r>
      <w:r w:rsidRPr="000A1D33">
        <w:t xml:space="preserve"> 2017</w:t>
      </w:r>
    </w:p>
    <w:p w14:paraId="4A6105D5" w14:textId="77777777" w:rsidR="00E23812" w:rsidRPr="00CE0424" w:rsidRDefault="00E23812" w:rsidP="00357380">
      <w:pPr>
        <w:pStyle w:val="3GPPHeader"/>
      </w:pPr>
    </w:p>
    <w:p w14:paraId="606D9DC9" w14:textId="681C6986" w:rsidR="00E90E49" w:rsidRPr="008B5755" w:rsidRDefault="00E90E49" w:rsidP="00311702">
      <w:pPr>
        <w:pStyle w:val="3GPPHeader"/>
        <w:rPr>
          <w:sz w:val="22"/>
          <w:szCs w:val="22"/>
          <w:lang w:val="en-US"/>
        </w:rPr>
      </w:pPr>
      <w:r w:rsidRPr="008B5755">
        <w:rPr>
          <w:sz w:val="22"/>
          <w:szCs w:val="22"/>
          <w:lang w:val="en-US"/>
        </w:rPr>
        <w:t>Agenda Item:</w:t>
      </w:r>
      <w:r w:rsidRPr="008B5755">
        <w:rPr>
          <w:sz w:val="22"/>
          <w:szCs w:val="22"/>
          <w:lang w:val="en-US"/>
        </w:rPr>
        <w:tab/>
      </w:r>
      <w:r w:rsidR="0049171A" w:rsidRPr="008B5755">
        <w:rPr>
          <w:sz w:val="22"/>
          <w:szCs w:val="22"/>
          <w:lang w:val="en-US"/>
        </w:rPr>
        <w:t>5.2.6.1</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4050D2C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B733E1" w:rsidRPr="0082376D">
        <w:rPr>
          <w:sz w:val="22"/>
          <w:szCs w:val="22"/>
        </w:rPr>
        <w:t>Reduced system acquisition time for MTC</w:t>
      </w:r>
    </w:p>
    <w:p w14:paraId="59D6E79C" w14:textId="21E071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AC547D">
        <w:rPr>
          <w:sz w:val="22"/>
          <w:szCs w:val="22"/>
        </w:rPr>
        <w:t xml:space="preserve">Discussion and </w:t>
      </w:r>
      <w:r w:rsidR="000A4D8A" w:rsidRPr="000A4D8A">
        <w:rPr>
          <w:sz w:val="22"/>
          <w:szCs w:val="22"/>
        </w:rPr>
        <w:t>D</w:t>
      </w:r>
      <w:r w:rsidR="00E23812">
        <w:rPr>
          <w:sz w:val="22"/>
          <w:szCs w:val="22"/>
        </w:rPr>
        <w:t>ecisio</w:t>
      </w:r>
      <w:r w:rsidR="000A4D8A" w:rsidRPr="000A4D8A">
        <w:rPr>
          <w:sz w:val="22"/>
          <w:szCs w:val="22"/>
        </w:rPr>
        <w:t>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E6A613C" w14:textId="447EE27F" w:rsidR="00056B4C" w:rsidRDefault="00056B4C" w:rsidP="00056B4C">
      <w:pPr>
        <w:pStyle w:val="BodyText"/>
      </w:pPr>
      <w:r>
        <w:t xml:space="preserve">The Rel-15 WI on “Even further enhanced MTC for LTE” </w:t>
      </w:r>
      <w:r>
        <w:fldChar w:fldCharType="begin"/>
      </w:r>
      <w:r>
        <w:instrText xml:space="preserve"> REF _Ref174151459 \r \h </w:instrText>
      </w:r>
      <w:r>
        <w:fldChar w:fldCharType="separate"/>
      </w:r>
      <w:r w:rsidR="00554099">
        <w:t>[1]</w:t>
      </w:r>
      <w:r>
        <w:fldChar w:fldCharType="end"/>
      </w:r>
      <w:r>
        <w:t xml:space="preserve"> has the following WI objective for machine-type communications for BL/CE UEs:</w:t>
      </w:r>
    </w:p>
    <w:p w14:paraId="7220F517" w14:textId="77777777" w:rsidR="00056B4C" w:rsidRPr="00075A52" w:rsidRDefault="00056B4C" w:rsidP="00056B4C">
      <w:pPr>
        <w:pStyle w:val="BodyText"/>
        <w:numPr>
          <w:ilvl w:val="0"/>
          <w:numId w:val="17"/>
        </w:numPr>
        <w:rPr>
          <w:lang w:val="en-US"/>
        </w:rPr>
      </w:pPr>
      <w:r w:rsidRPr="00075A52">
        <w:rPr>
          <w:lang w:val="en-US"/>
        </w:rPr>
        <w:t>Reduced system acquisition time [RAN1 lead, RAN2, RAN4]</w:t>
      </w:r>
    </w:p>
    <w:p w14:paraId="75675954" w14:textId="77777777" w:rsidR="00056B4C" w:rsidRPr="00075A52" w:rsidRDefault="00056B4C" w:rsidP="00056B4C">
      <w:pPr>
        <w:pStyle w:val="BodyText"/>
        <w:numPr>
          <w:ilvl w:val="1"/>
          <w:numId w:val="17"/>
        </w:numPr>
        <w:rPr>
          <w:lang w:val="en-US"/>
        </w:rPr>
      </w:pPr>
      <w:r w:rsidRPr="00075A52">
        <w:rPr>
          <w:lang w:val="en-US"/>
        </w:rPr>
        <w:t>Improved cell search and/or system information (including MIB and SIB1-BR) acquisition performance</w:t>
      </w:r>
    </w:p>
    <w:p w14:paraId="18DAF3F6" w14:textId="3109563B" w:rsidR="00056B4C" w:rsidRPr="007D4E1E" w:rsidRDefault="00056B4C" w:rsidP="00056B4C">
      <w:pPr>
        <w:spacing w:after="180"/>
        <w:ind w:right="-99"/>
        <w:jc w:val="left"/>
        <w:rPr>
          <w:rFonts w:ascii="Times" w:eastAsia="MS Mincho" w:hAnsi="Times"/>
          <w:b/>
          <w:szCs w:val="24"/>
          <w:u w:val="single"/>
          <w:lang w:eastAsia="ja-JP"/>
        </w:rPr>
      </w:pPr>
      <w:r>
        <w:t xml:space="preserve">The topic was discussed in several contributions </w:t>
      </w:r>
      <w:r w:rsidR="00FA6FD6">
        <w:t>in recent meetings</w:t>
      </w:r>
      <w:r w:rsidR="00526CBF">
        <w:t xml:space="preserve">, and RAN1 has agreed to consider </w:t>
      </w:r>
      <w:r>
        <w:t xml:space="preserve">the following list of possible improvement candidates </w:t>
      </w:r>
      <w:r w:rsidR="006B4F55">
        <w:fldChar w:fldCharType="begin"/>
      </w:r>
      <w:r w:rsidR="006B4F55">
        <w:instrText xml:space="preserve"> REF _Ref490274661 \r \h </w:instrText>
      </w:r>
      <w:r w:rsidR="006B4F55">
        <w:fldChar w:fldCharType="separate"/>
      </w:r>
      <w:r w:rsidR="00554099">
        <w:t>[2]</w:t>
      </w:r>
      <w:r w:rsidR="006B4F55">
        <w:fldChar w:fldCharType="end"/>
      </w:r>
      <w:r>
        <w:t>:</w:t>
      </w:r>
    </w:p>
    <w:p w14:paraId="22CDF55E" w14:textId="77777777" w:rsidR="00056B4C" w:rsidRPr="007D4E1E" w:rsidRDefault="00056B4C" w:rsidP="00056B4C">
      <w:pPr>
        <w:numPr>
          <w:ilvl w:val="0"/>
          <w:numId w:val="19"/>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Techniques for system acquisition time reduction to be considered:</w:t>
      </w:r>
    </w:p>
    <w:p w14:paraId="524AD82F" w14:textId="77777777" w:rsidR="00056B4C" w:rsidRPr="007D4E1E" w:rsidRDefault="00056B4C" w:rsidP="00056B4C">
      <w:pPr>
        <w:numPr>
          <w:ilvl w:val="0"/>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PSS/SSS</w:t>
      </w:r>
    </w:p>
    <w:p w14:paraId="1C547664"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Enhanced (e.g. repeated) PSS/SSS based on PSS/SSS or NPSS/NSSS design</w:t>
      </w:r>
    </w:p>
    <w:p w14:paraId="6F4EA2B5"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Use of NPSS/NSSS on NB-IoT anchor carrier</w:t>
      </w:r>
    </w:p>
    <w:p w14:paraId="36C4E56D" w14:textId="77777777" w:rsidR="00056B4C" w:rsidRPr="007D4E1E" w:rsidRDefault="00056B4C" w:rsidP="00056B4C">
      <w:pPr>
        <w:numPr>
          <w:ilvl w:val="0"/>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PBCH</w:t>
      </w:r>
    </w:p>
    <w:p w14:paraId="3AA26130"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Enhanced (e.g. repeated) PBCH based on PBCH or NPBCH design</w:t>
      </w:r>
    </w:p>
    <w:p w14:paraId="02773912"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Use of NPBCH on NB-IoT anchor carrier</w:t>
      </w:r>
    </w:p>
    <w:p w14:paraId="32D517B8"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Combining across 40-ms PBCH periods (unless already part of Rel-14 demodulation requirements)</w:t>
      </w:r>
    </w:p>
    <w:p w14:paraId="33FBBFD2"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MIB message reading</w:t>
      </w:r>
    </w:p>
    <w:p w14:paraId="5BFA9AD4" w14:textId="77777777" w:rsidR="00056B4C" w:rsidRPr="007D4E1E" w:rsidRDefault="00056B4C" w:rsidP="00056B4C">
      <w:pPr>
        <w:numPr>
          <w:ilvl w:val="0"/>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SIB1-BR</w:t>
      </w:r>
    </w:p>
    <w:p w14:paraId="3812920E"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Additional repetitions of SIB1-BR</w:t>
      </w:r>
    </w:p>
    <w:p w14:paraId="3B79F129"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Accumulation across SIB1-BR modification periods (unless already part of Rel-14 demodulation requirements)</w:t>
      </w:r>
    </w:p>
    <w:p w14:paraId="50259613"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SIB1-BR reading</w:t>
      </w:r>
    </w:p>
    <w:p w14:paraId="4CFB2B1F" w14:textId="77777777" w:rsidR="00056B4C" w:rsidRPr="007D4E1E" w:rsidRDefault="00056B4C" w:rsidP="00056B4C">
      <w:pPr>
        <w:numPr>
          <w:ilvl w:val="2"/>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E.g. SI update indication or other indication in MIB or another channel</w:t>
      </w:r>
    </w:p>
    <w:p w14:paraId="5AB22465" w14:textId="77777777" w:rsidR="00056B4C" w:rsidRPr="007D4E1E" w:rsidRDefault="00056B4C" w:rsidP="00056B4C">
      <w:pPr>
        <w:numPr>
          <w:ilvl w:val="0"/>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SI messages</w:t>
      </w:r>
    </w:p>
    <w:p w14:paraId="54180F4D" w14:textId="103FF23E" w:rsidR="00C91301" w:rsidRPr="007D4E1E" w:rsidRDefault="00056B4C" w:rsidP="00C91301">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Additional repetitions of SI messages</w:t>
      </w:r>
      <w:r w:rsidR="00C91301" w:rsidRPr="00C91301">
        <w:rPr>
          <w:rFonts w:ascii="Times" w:eastAsia="MS Mincho" w:hAnsi="Times"/>
          <w:szCs w:val="24"/>
          <w:lang w:eastAsia="ja-JP"/>
        </w:rPr>
        <w:t xml:space="preserve"> </w:t>
      </w:r>
    </w:p>
    <w:p w14:paraId="7F2B1240" w14:textId="3EF10CE0" w:rsidR="00056B4C" w:rsidRPr="007D4E1E" w:rsidRDefault="00C91301" w:rsidP="00C91301">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Accumulation across SI modification periods</w:t>
      </w:r>
    </w:p>
    <w:p w14:paraId="3268201B" w14:textId="77777777" w:rsidR="00056B4C" w:rsidRPr="007D4E1E" w:rsidRDefault="00056B4C" w:rsidP="00056B4C">
      <w:pPr>
        <w:numPr>
          <w:ilvl w:val="1"/>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SI message reading</w:t>
      </w:r>
    </w:p>
    <w:p w14:paraId="5FA47337" w14:textId="77777777" w:rsidR="00056B4C" w:rsidRPr="007D4E1E" w:rsidRDefault="00056B4C" w:rsidP="00056B4C">
      <w:pPr>
        <w:numPr>
          <w:ilvl w:val="2"/>
          <w:numId w:val="18"/>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E.g. SI update indication or other indication in MIB or another channel</w:t>
      </w:r>
    </w:p>
    <w:p w14:paraId="42E4E2CA" w14:textId="77777777" w:rsidR="00056B4C" w:rsidRDefault="00056B4C" w:rsidP="00056B4C">
      <w:pPr>
        <w:spacing w:after="180"/>
        <w:ind w:right="-99"/>
        <w:jc w:val="left"/>
      </w:pPr>
    </w:p>
    <w:p w14:paraId="3942F7B0" w14:textId="17D9175C" w:rsidR="00477768" w:rsidRPr="00CE0424" w:rsidRDefault="00A513F7" w:rsidP="000A4D8A">
      <w:pPr>
        <w:pStyle w:val="BodyText"/>
      </w:pPr>
      <w:r>
        <w:t xml:space="preserve">Some of these candidate techniques relate to changes in RAN1 specifications, others can be isolated to RAN2 or RAN4, and yet others will require decisions in more than one of the working groups. </w:t>
      </w:r>
      <w:r w:rsidR="00056B4C">
        <w:t xml:space="preserve">In this contribution we further elaborate on different aspects of these candidates for reducing system acquisition time. </w:t>
      </w:r>
    </w:p>
    <w:p w14:paraId="5925009D" w14:textId="133008F9" w:rsidR="004000E8" w:rsidRDefault="00C60ECE" w:rsidP="00CE0424">
      <w:pPr>
        <w:pStyle w:val="Heading1"/>
      </w:pPr>
      <w:bookmarkStart w:id="1" w:name="_Ref178064866"/>
      <w:bookmarkEnd w:id="1"/>
      <w:r>
        <w:lastRenderedPageBreak/>
        <w:t>Discussion</w:t>
      </w:r>
    </w:p>
    <w:p w14:paraId="7D36D714" w14:textId="2D1F3F19" w:rsidR="0018099D" w:rsidRDefault="00056B4C" w:rsidP="0018099D">
      <w:pPr>
        <w:pStyle w:val="BodyText"/>
      </w:pPr>
      <w:r>
        <w:rPr>
          <w:rFonts w:cs="Arial"/>
          <w:szCs w:val="24"/>
        </w:rPr>
        <w:t>The motivation for the work item objective comes from a general desire to reduce system acquisition times where possible</w:t>
      </w:r>
      <w:r w:rsidR="00967264">
        <w:rPr>
          <w:rFonts w:cs="Arial"/>
          <w:szCs w:val="24"/>
        </w:rPr>
        <w:t>,</w:t>
      </w:r>
      <w:r>
        <w:rPr>
          <w:rFonts w:cs="Arial"/>
          <w:szCs w:val="24"/>
        </w:rPr>
        <w:t xml:space="preserve"> without having any concrete targets clearly stated. </w:t>
      </w:r>
      <w:r w:rsidR="00210BCB">
        <w:rPr>
          <w:rFonts w:cs="Arial"/>
          <w:szCs w:val="24"/>
        </w:rPr>
        <w:t>Therefore, it may be beneficial to determine if it is more motiv</w:t>
      </w:r>
      <w:r w:rsidR="00554099">
        <w:rPr>
          <w:rFonts w:cs="Arial"/>
          <w:szCs w:val="24"/>
        </w:rPr>
        <w:t xml:space="preserve">ated to improve some aspects </w:t>
      </w:r>
      <w:r w:rsidR="00210BCB">
        <w:rPr>
          <w:rFonts w:cs="Arial"/>
          <w:szCs w:val="24"/>
        </w:rPr>
        <w:t xml:space="preserve">than others. </w:t>
      </w:r>
      <w:r w:rsidR="00A513F7">
        <w:t>The different candidate solutions are now discussed for each of the topics above.</w:t>
      </w:r>
    </w:p>
    <w:p w14:paraId="56003344" w14:textId="490631AD" w:rsidR="0018099D" w:rsidRDefault="0018099D" w:rsidP="0018099D">
      <w:pPr>
        <w:pStyle w:val="Heading2"/>
      </w:pPr>
      <w:r>
        <w:t>PSS/SSS</w:t>
      </w:r>
    </w:p>
    <w:p w14:paraId="1DB64681" w14:textId="4D26F2D3" w:rsidR="004F50AA" w:rsidRDefault="00D94242" w:rsidP="004F50AA">
      <w:r>
        <w:t>Two options for reducing synchronization have been included as possible candidates for reducing time for cell search / synchronization</w:t>
      </w:r>
      <w:r w:rsidR="004F50AA">
        <w:t xml:space="preserve">. </w:t>
      </w:r>
    </w:p>
    <w:p w14:paraId="00E95F73" w14:textId="451161AD" w:rsidR="004F50AA" w:rsidRDefault="004F50AA" w:rsidP="004F50AA">
      <w:r>
        <w:t xml:space="preserve">The first option is to introduce additional PSS/SSS resources, either based on Rel-8 PSS/SSS signals utilised for Rel-13 eMTC, or NPSS/NSSS signals utilised for NB-IoT. Even if it may be possible to thereby reduce the sync times one should carefully consider if it is worth the additional </w:t>
      </w:r>
      <w:r w:rsidR="002C3C72">
        <w:t xml:space="preserve">system </w:t>
      </w:r>
      <w:r>
        <w:t>overhead</w:t>
      </w:r>
      <w:r w:rsidR="002C3C72">
        <w:t>. Furthermore, if the additional PSS/SSS resources are based on the existing PSS/SSS design, care must be taken such that the legacy devices, both Rel-13/14 eMTC and non-BL/CE UEs, are not negatively impacted in terms of</w:t>
      </w:r>
      <w:r w:rsidR="00967264">
        <w:t>,</w:t>
      </w:r>
      <w:r w:rsidR="002C3C72">
        <w:t xml:space="preserve"> e.g.</w:t>
      </w:r>
      <w:r w:rsidR="00967264">
        <w:t>,</w:t>
      </w:r>
      <w:r w:rsidR="002C3C72">
        <w:t xml:space="preserve"> performance degradation. The same holds for NB-IoT devices in case the additional PSS/SSS resources were to be based on NPSS/NSSS. For example, the false alarm rate for NB-IoT devices may increase if there are new signals similar to NPSS/NSSS present that may introduce false correlation peaks.</w:t>
      </w:r>
    </w:p>
    <w:p w14:paraId="6B00417B" w14:textId="0A480371" w:rsidR="0019494F" w:rsidRDefault="002C3C72" w:rsidP="004F50AA">
      <w:r>
        <w:t xml:space="preserve">The second possible candidate solution would be to </w:t>
      </w:r>
      <w:r w:rsidR="00967264">
        <w:t>utilize</w:t>
      </w:r>
      <w:r>
        <w:t xml:space="preserve"> the NPSS/NSSS on an existing NB-IoT anchor carrier. If a UE</w:t>
      </w:r>
      <w:r w:rsidR="0019494F">
        <w:t xml:space="preserve"> would detect, for example, an i</w:t>
      </w:r>
      <w:r>
        <w:t>n-band NB-IoT carrier</w:t>
      </w:r>
      <w:r w:rsidR="0019494F">
        <w:t xml:space="preserve"> via NPSS/NSSS, it may later be referred to the center frequency of LTE carrier in order to be able to read system information on PBCH, SIB1-BR, and other SI. This </w:t>
      </w:r>
      <w:r w:rsidR="00612843">
        <w:t>may</w:t>
      </w:r>
      <w:r w:rsidR="0019494F">
        <w:t xml:space="preserve"> require some additional signalling on the NB-IoT carrier, thereby increasing the overhead and reducing the performance of NB-IoT. Another drawback is that this would introduce unnecessary </w:t>
      </w:r>
      <w:r w:rsidR="005A31F5">
        <w:t>dependencies</w:t>
      </w:r>
      <w:r w:rsidR="0019494F">
        <w:t xml:space="preserve"> between eMTC and NB-IoT deployment, such that e.g. the performance of the former would depend on whether the latter is deployed within the same carrier. </w:t>
      </w:r>
    </w:p>
    <w:p w14:paraId="65000D37" w14:textId="7D176F68" w:rsidR="00B91090" w:rsidRDefault="005A31F5" w:rsidP="004F50AA">
      <w:r>
        <w:t xml:space="preserve">It is also by no means certain that the cell search/synchronization time using NB-IoT is lower than for eMTC. The total amount of resource elements used for Rel-13 NPSS/NSSS is lower than that for PSS/SSS, which can be compensated for by allowing power boosting the NB-IoT carrier with up to 9 dB. </w:t>
      </w:r>
      <w:r w:rsidR="00B322F1">
        <w:t xml:space="preserve">In </w:t>
      </w:r>
      <w:r w:rsidR="00B322F1">
        <w:fldChar w:fldCharType="begin"/>
      </w:r>
      <w:r w:rsidR="00B322F1">
        <w:instrText xml:space="preserve"> REF _Ref490092558 \r \h </w:instrText>
      </w:r>
      <w:r w:rsidR="00B322F1">
        <w:fldChar w:fldCharType="separate"/>
      </w:r>
      <w:r w:rsidR="00554099">
        <w:t>[3]</w:t>
      </w:r>
      <w:r w:rsidR="00B322F1">
        <w:fldChar w:fldCharType="end"/>
      </w:r>
      <w:r w:rsidR="00B322F1">
        <w:t>, the 90</w:t>
      </w:r>
      <w:r w:rsidR="00B322F1" w:rsidRPr="00B322F1">
        <w:rPr>
          <w:vertAlign w:val="superscript"/>
        </w:rPr>
        <w:t>th</w:t>
      </w:r>
      <w:r w:rsidR="00B322F1">
        <w:t xml:space="preserve"> percentile PSS/SSS detection time was found to be ~850 ms</w:t>
      </w:r>
      <w:r w:rsidR="00B91090">
        <w:t xml:space="preserve"> @ MCL=164 dB</w:t>
      </w:r>
      <w:r w:rsidR="00B322F1">
        <w:t xml:space="preserve">. This was achieved assuming 5 dB Noise figure, which is a less conservative assumption than what has been assumed previously for eMTC in 3GPP, but the same noise figure as has often been assumed for NB-IoT. </w:t>
      </w:r>
      <w:r w:rsidR="00B91090">
        <w:t xml:space="preserve">The </w:t>
      </w:r>
      <w:r w:rsidR="00B322F1">
        <w:t>correlation was performed over the combined PSS/SSS signal, which is reasonable to assume f</w:t>
      </w:r>
      <w:r w:rsidR="00B91090">
        <w:t>or re-synchronization to a cell with known Cell-ID, which is also the most common case. Furthermore, a frequency error of 1kHz is assume</w:t>
      </w:r>
      <w:r w:rsidR="003A5343">
        <w:t>d which is fairly low</w:t>
      </w:r>
      <w:r w:rsidR="006B4F55">
        <w:t xml:space="preserve"> as an initial frequency error. </w:t>
      </w:r>
      <w:r w:rsidR="003A5343">
        <w:t xml:space="preserve">However, it may be feasible to consider this, since it can be assumed that the ambient temperature for two consecutive cell search procedures will be fairly similar, and as a consequence, so will also the initial frequency error. Thus, the previously used receiver settings to compensate for the frequency error can in many cases be reused, and thus it can be argued that an error of &lt; 1kHz may indeed be reasonable. </w:t>
      </w:r>
    </w:p>
    <w:p w14:paraId="070F1DB6" w14:textId="06E6AA7D" w:rsidR="003A5343" w:rsidRDefault="003A5343" w:rsidP="004F50AA">
      <w:r>
        <w:t>A d</w:t>
      </w:r>
      <w:r w:rsidR="00B91090">
        <w:t xml:space="preserve">etection time </w:t>
      </w:r>
      <w:r>
        <w:t xml:space="preserve">of 850 ms </w:t>
      </w:r>
      <w:r w:rsidR="00B91090">
        <w:t xml:space="preserve">can </w:t>
      </w:r>
      <w:r>
        <w:t xml:space="preserve">probably </w:t>
      </w:r>
      <w:r w:rsidR="00B91090">
        <w:t>be considered reasonable for most IoT applications</w:t>
      </w:r>
      <w:r>
        <w:t xml:space="preserve"> where the device is in bad coverage</w:t>
      </w:r>
      <w:r w:rsidR="00B91090">
        <w:t>. It is also comparable to the detection t</w:t>
      </w:r>
      <w:r w:rsidR="006B4F55">
        <w:t xml:space="preserve">ime for NB-IoT as disclosed in </w:t>
      </w:r>
      <w:r w:rsidR="006B4F55">
        <w:fldChar w:fldCharType="begin"/>
      </w:r>
      <w:r w:rsidR="006B4F55">
        <w:instrText xml:space="preserve"> REF _Ref490274629 \r \h </w:instrText>
      </w:r>
      <w:r w:rsidR="006B4F55">
        <w:fldChar w:fldCharType="separate"/>
      </w:r>
      <w:r w:rsidR="00554099">
        <w:t>[5]</w:t>
      </w:r>
      <w:r w:rsidR="006B4F55">
        <w:fldChar w:fldCharType="end"/>
      </w:r>
      <w:r w:rsidR="00B91090">
        <w:t>, with a 90</w:t>
      </w:r>
      <w:r w:rsidR="00B91090" w:rsidRPr="00B91090">
        <w:rPr>
          <w:vertAlign w:val="superscript"/>
        </w:rPr>
        <w:t>th</w:t>
      </w:r>
      <w:r w:rsidR="00B91090">
        <w:t xml:space="preserve"> percentile of</w:t>
      </w:r>
      <w:r w:rsidR="00A25CAD">
        <w:t xml:space="preserve"> ~1.3s</w:t>
      </w:r>
      <w:r w:rsidR="00B91090">
        <w:t xml:space="preserve"> at MCL=164 dB</w:t>
      </w:r>
      <w:r>
        <w:t>, also assuming a noise factor of 5 dB.</w:t>
      </w:r>
    </w:p>
    <w:p w14:paraId="3DA11E70" w14:textId="59C6EEAB" w:rsidR="004D20AE" w:rsidRDefault="005A31F5" w:rsidP="004D20AE">
      <w:r>
        <w:t xml:space="preserve">To conclude, we currently do not see the need for introducing additional PSS/SSS resources for eMTC </w:t>
      </w:r>
      <w:r w:rsidR="00A25CAD">
        <w:t xml:space="preserve">in Rel-15, neither based on legacy PSS/SSS, nor on NPSS/NSSS. </w:t>
      </w:r>
      <w:r w:rsidR="0085512E">
        <w:t>It is up to UE implementation to utilize NPSS/NSSS for cell search and synchronization performance, but we propose not to introduce any new mechanisms to further facilitate this.</w:t>
      </w:r>
    </w:p>
    <w:p w14:paraId="6919793D" w14:textId="77777777" w:rsidR="004D20AE" w:rsidRPr="00CE0424" w:rsidRDefault="004D20AE" w:rsidP="004D20AE">
      <w:pPr>
        <w:pStyle w:val="BodyText"/>
      </w:pPr>
    </w:p>
    <w:p w14:paraId="114D0F1A" w14:textId="52856BDD" w:rsidR="004D20AE" w:rsidRPr="00A04F49" w:rsidRDefault="0085512E" w:rsidP="004D20AE">
      <w:pPr>
        <w:pStyle w:val="Proposal"/>
      </w:pPr>
      <w:bookmarkStart w:id="2" w:name="_Toc490127116"/>
      <w:bookmarkStart w:id="3" w:name="_Toc490276151"/>
      <w:r>
        <w:t>Additional PSS/SSS resources, or mechanisms to utilize NPSS/NSSS for eMTC devices are not introduced in Rel-15.</w:t>
      </w:r>
      <w:bookmarkEnd w:id="2"/>
      <w:bookmarkEnd w:id="3"/>
      <w:r>
        <w:t xml:space="preserve"> </w:t>
      </w:r>
      <w:r>
        <w:br/>
      </w:r>
    </w:p>
    <w:p w14:paraId="45B7D84B" w14:textId="0ACB06A4" w:rsidR="00B91090" w:rsidRDefault="00A25CAD" w:rsidP="00A25CAD">
      <w:pPr>
        <w:pStyle w:val="Heading2"/>
      </w:pPr>
      <w:r>
        <w:t>PBCH</w:t>
      </w:r>
    </w:p>
    <w:p w14:paraId="6BE46FA2" w14:textId="572FF09B" w:rsidR="009F299C" w:rsidRDefault="0085512E" w:rsidP="009F299C">
      <w:r>
        <w:t xml:space="preserve">It was shown in </w:t>
      </w:r>
      <w:r>
        <w:fldChar w:fldCharType="begin"/>
      </w:r>
      <w:r>
        <w:instrText xml:space="preserve"> REF _Ref490092558 \r \h </w:instrText>
      </w:r>
      <w:r>
        <w:fldChar w:fldCharType="separate"/>
      </w:r>
      <w:r w:rsidR="00554099">
        <w:t>[3]</w:t>
      </w:r>
      <w:r>
        <w:fldChar w:fldCharType="end"/>
      </w:r>
      <w:r w:rsidR="009F299C">
        <w:t xml:space="preserve"> that MIB</w:t>
      </w:r>
      <w:r>
        <w:t xml:space="preserve"> reception will contribute with a large part of the total system acquisition time for Rel-13, </w:t>
      </w:r>
      <w:r w:rsidR="00253506">
        <w:t xml:space="preserve">in particular if the baseline “keep trying” method is used. It is therefore relevant to investigate the possibility to reduce the PBCH acquisition time. </w:t>
      </w:r>
      <w:r w:rsidR="00D73B3C">
        <w:t xml:space="preserve">In </w:t>
      </w:r>
      <w:r w:rsidR="00D73B3C">
        <w:fldChar w:fldCharType="begin"/>
      </w:r>
      <w:r w:rsidR="00D73B3C">
        <w:instrText xml:space="preserve"> REF _Ref490092558 \r \h </w:instrText>
      </w:r>
      <w:r w:rsidR="00D73B3C">
        <w:fldChar w:fldCharType="separate"/>
      </w:r>
      <w:r w:rsidR="00554099">
        <w:t>[3]</w:t>
      </w:r>
      <w:r w:rsidR="00D73B3C">
        <w:fldChar w:fldCharType="end"/>
      </w:r>
      <w:r w:rsidR="00D73B3C">
        <w:t xml:space="preserve"> this is done by utilizing a </w:t>
      </w:r>
      <w:r w:rsidR="00CB18D8">
        <w:t xml:space="preserve">more </w:t>
      </w:r>
      <w:r w:rsidR="00D73B3C">
        <w:t xml:space="preserve">advanced receiver, </w:t>
      </w:r>
      <w:r w:rsidR="00D73B3C">
        <w:lastRenderedPageBreak/>
        <w:t xml:space="preserve">presenting results using a correlation-based receiver. In </w:t>
      </w:r>
      <w:r w:rsidR="00D73B3C">
        <w:fldChar w:fldCharType="begin"/>
      </w:r>
      <w:r w:rsidR="00D73B3C">
        <w:instrText xml:space="preserve"> REF _Ref490120924 \r \h </w:instrText>
      </w:r>
      <w:r w:rsidR="00D73B3C">
        <w:fldChar w:fldCharType="separate"/>
      </w:r>
      <w:r w:rsidR="00554099">
        <w:t>[4]</w:t>
      </w:r>
      <w:r w:rsidR="00D73B3C">
        <w:fldChar w:fldCharType="end"/>
      </w:r>
      <w:r w:rsidR="00D73B3C">
        <w:t xml:space="preserve"> we present results utilizing a receiver capable of combining PBCH transmissions across the 40 ms TTI boundaries</w:t>
      </w:r>
      <w:r w:rsidR="0077500D">
        <w:t xml:space="preserve"> by applying a known scrambling mask to modify the branch metrics in the Viterbi decoder and/or the received soft bits. Both methods show that it is indeed possible</w:t>
      </w:r>
      <w:r w:rsidR="009F299C">
        <w:t xml:space="preserve"> to significantly reduce the MIB</w:t>
      </w:r>
      <w:r w:rsidR="0077500D">
        <w:t xml:space="preserve"> detection time compared to the baseline “keep trying” method. </w:t>
      </w:r>
      <w:r w:rsidR="00C32877">
        <w:t xml:space="preserve">We thus consider this to be </w:t>
      </w:r>
      <w:r w:rsidR="00C07CFC">
        <w:t xml:space="preserve">the </w:t>
      </w:r>
      <w:r w:rsidR="009F299C">
        <w:t>preferred means for reducing MIB detection time, and propose in</w:t>
      </w:r>
      <w:r w:rsidR="00241E1C">
        <w:t xml:space="preserve"> </w:t>
      </w:r>
      <w:r w:rsidR="00241E1C">
        <w:fldChar w:fldCharType="begin"/>
      </w:r>
      <w:r w:rsidR="00241E1C">
        <w:instrText xml:space="preserve"> REF _Ref490275544 \r \h </w:instrText>
      </w:r>
      <w:r w:rsidR="00241E1C">
        <w:fldChar w:fldCharType="separate"/>
      </w:r>
      <w:r w:rsidR="00554099">
        <w:t>[6]</w:t>
      </w:r>
      <w:r w:rsidR="00241E1C">
        <w:fldChar w:fldCharType="end"/>
      </w:r>
      <w:r w:rsidR="00241E1C">
        <w:t xml:space="preserve"> </w:t>
      </w:r>
      <w:r w:rsidR="009F299C">
        <w:t>that RAN4 considers studying advanced PBCH decoding.</w:t>
      </w:r>
    </w:p>
    <w:p w14:paraId="6E8E98C6" w14:textId="2223C8B2" w:rsidR="0037763B" w:rsidRDefault="00CB18D8" w:rsidP="009F299C">
      <w:r>
        <w:t xml:space="preserve">As discussed in </w:t>
      </w:r>
      <w:r>
        <w:fldChar w:fldCharType="begin"/>
      </w:r>
      <w:r>
        <w:instrText xml:space="preserve"> REF _Ref490120924 \r \h </w:instrText>
      </w:r>
      <w:r>
        <w:fldChar w:fldCharType="separate"/>
      </w:r>
      <w:r w:rsidR="00554099">
        <w:t>[4]</w:t>
      </w:r>
      <w:r>
        <w:fldChar w:fldCharType="end"/>
      </w:r>
      <w:r>
        <w:t xml:space="preserve">, the enhanced Viterbi decoder does come with an increased complexity compared to if the “keep trying” method with a legacy PBCH decoder is used. However, it was also argued that this increased complexity will not have a significant impact on the modem cost. For example, in one example </w:t>
      </w:r>
      <w:r w:rsidR="00DE7FFB">
        <w:t>implementation, the</w:t>
      </w:r>
      <w:r>
        <w:t xml:space="preserve"> trellis size in increased by a factor of four, but since the trellis has a very small part of the total hardware footprint, this impact</w:t>
      </w:r>
      <w:r w:rsidR="00DE7FFB">
        <w:t xml:space="preserve"> on total modem cost</w:t>
      </w:r>
      <w:r>
        <w:t xml:space="preserve"> is only marginal.</w:t>
      </w:r>
      <w:r w:rsidR="00D20606">
        <w:t xml:space="preserve"> Another complexity increase of the enhanced Viterbi decoder comes from the fact that received PBCH data, e.g. in the form of soft values, from different PBCH transmissions may need to be stored. In the scenarios simulated in </w:t>
      </w:r>
      <w:r w:rsidR="00D20606">
        <w:fldChar w:fldCharType="begin"/>
      </w:r>
      <w:r w:rsidR="00D20606">
        <w:instrText xml:space="preserve"> REF _Ref490120924 \r \h </w:instrText>
      </w:r>
      <w:r w:rsidR="00D20606">
        <w:fldChar w:fldCharType="separate"/>
      </w:r>
      <w:r w:rsidR="00554099">
        <w:t>[4]</w:t>
      </w:r>
      <w:r w:rsidR="00D20606">
        <w:fldChar w:fldCharType="end"/>
      </w:r>
      <w:r w:rsidR="00D20606">
        <w:t>, up to 64 PBCH transmissions were combined</w:t>
      </w:r>
      <w:r w:rsidR="00F04D40">
        <w:t xml:space="preserve"> for the worst case MCL = 164 dB. If all of these soft values would be stored, it would require memory corresponding to less than a third of the soft value buffer required for PDSCH. Since it is not realistic to assume maximum PDSCH transport block size </w:t>
      </w:r>
      <w:r w:rsidR="00F04D40">
        <w:rPr>
          <w:i/>
        </w:rPr>
        <w:t>and</w:t>
      </w:r>
      <w:r w:rsidR="00F04D40">
        <w:t xml:space="preserve"> maximum number of HARQ processes to be used at these MCL levels, both PBCH and PDSCH soft values should be able to be accommodated within the existing soft buffer. And even if it were to be assumed that the soft buffer needs to be increased by a third, a rough estimate based on the complexity partitioning in</w:t>
      </w:r>
      <w:r w:rsidR="00542FBF">
        <w:t xml:space="preserve"> </w:t>
      </w:r>
      <w:r w:rsidR="00554099">
        <w:fldChar w:fldCharType="begin"/>
      </w:r>
      <w:r w:rsidR="00554099">
        <w:instrText xml:space="preserve"> REF _Ref490276421 \r \h </w:instrText>
      </w:r>
      <w:r w:rsidR="00554099">
        <w:fldChar w:fldCharType="separate"/>
      </w:r>
      <w:r w:rsidR="00554099">
        <w:t>[7]</w:t>
      </w:r>
      <w:r w:rsidR="00554099">
        <w:fldChar w:fldCharType="end"/>
      </w:r>
      <w:r w:rsidR="00F04D40">
        <w:t xml:space="preserve"> is that the total Cat-M1 modem cost would increase by only ~1%. </w:t>
      </w:r>
    </w:p>
    <w:p w14:paraId="39DF1341" w14:textId="729DA8C5" w:rsidR="00F04D40" w:rsidRPr="00F04D40" w:rsidRDefault="001F1486" w:rsidP="009F299C">
      <w:r>
        <w:t xml:space="preserve">The power consumption of a modem is largely determined by the on-time of the modem. </w:t>
      </w:r>
      <w:r w:rsidR="00C54FA1">
        <w:t>Thus, the faster detection time using an enhanced PBCH receiver will help to reduce power consumption. At the same time, however, t</w:t>
      </w:r>
      <w:r w:rsidR="00F04D40">
        <w:t xml:space="preserve">he enhanced </w:t>
      </w:r>
      <w:r w:rsidR="00BB5CDD">
        <w:t xml:space="preserve">PBCH decoder will require more baseband operations per decoding attempt than a legacy decoder, due to the increased trellis size and the number of blocks to combine. A rough estimate is that the number of operations of the decoder grows linearly with the number of combined blocks in a baseline implementation, but there are several ways in which this can be optimized. </w:t>
      </w:r>
      <w:r w:rsidR="00C54FA1">
        <w:t>Whether or not this increase has a significant impact on the overall power consumption depends on the relation between the PBCH decoding effort and t</w:t>
      </w:r>
      <w:r w:rsidR="00BB5CDD">
        <w:t xml:space="preserve">he energy consumption </w:t>
      </w:r>
      <w:r w:rsidR="00113554">
        <w:t>of operations that</w:t>
      </w:r>
      <w:r w:rsidR="00BB5CDD">
        <w:t xml:space="preserve"> need to be done regardless, including baseband processing (</w:t>
      </w:r>
      <w:r w:rsidR="00113554">
        <w:t xml:space="preserve">e.g. </w:t>
      </w:r>
      <w:r w:rsidR="00BB5CDD">
        <w:t xml:space="preserve">AD conversion, </w:t>
      </w:r>
      <w:r w:rsidR="00113554">
        <w:t xml:space="preserve">digital filtering, </w:t>
      </w:r>
      <w:r w:rsidR="00BB5CDD">
        <w:t>FFT operation, and channel estimation) and ana</w:t>
      </w:r>
      <w:r w:rsidR="00113554">
        <w:t>log/RF processing.</w:t>
      </w:r>
      <w:r w:rsidR="00107FB6">
        <w:t xml:space="preserve"> As seen in </w:t>
      </w:r>
      <w:r w:rsidR="00107FB6">
        <w:fldChar w:fldCharType="begin"/>
      </w:r>
      <w:r w:rsidR="00107FB6">
        <w:instrText xml:space="preserve"> REF _Ref490120924 \r \h </w:instrText>
      </w:r>
      <w:r w:rsidR="00107FB6">
        <w:fldChar w:fldCharType="separate"/>
      </w:r>
      <w:r w:rsidR="00554099">
        <w:t>[4]</w:t>
      </w:r>
      <w:r w:rsidR="00107FB6">
        <w:fldChar w:fldCharType="end"/>
      </w:r>
      <w:r w:rsidR="00107FB6">
        <w:t xml:space="preserve">, for the largest MCL considered at least, there will be a large reduction of the detection time when using an enhanced PBCH decoder compared to “keep trying”, and a power consumption reduction due to shorter on-time can be expected. </w:t>
      </w:r>
    </w:p>
    <w:p w14:paraId="0E6F6FB0" w14:textId="77777777" w:rsidR="009F299C" w:rsidRPr="00CE0424" w:rsidRDefault="009F299C" w:rsidP="009F299C"/>
    <w:p w14:paraId="1F10766E" w14:textId="535B8074" w:rsidR="009F299C" w:rsidRDefault="0037763B" w:rsidP="00920DC3">
      <w:pPr>
        <w:pStyle w:val="Proposal"/>
      </w:pPr>
      <w:bookmarkStart w:id="4" w:name="_Toc490127117"/>
      <w:bookmarkStart w:id="5" w:name="_Toc490276152"/>
      <w:r>
        <w:t>Enhanced</w:t>
      </w:r>
      <w:r w:rsidR="009F299C">
        <w:t xml:space="preserve"> PBCH decod</w:t>
      </w:r>
      <w:r w:rsidR="00CB18D8">
        <w:t>ing</w:t>
      </w:r>
      <w:r w:rsidR="009F299C">
        <w:t xml:space="preserve"> is considered as the main candidate f</w:t>
      </w:r>
      <w:r w:rsidR="00920DC3">
        <w:t>or reducing MIB detection time, and RAN4 is encouraged to study such receivers and potentially introduce corresponding performance requirements.</w:t>
      </w:r>
      <w:bookmarkEnd w:id="4"/>
      <w:bookmarkEnd w:id="5"/>
      <w:r w:rsidR="00920DC3">
        <w:t xml:space="preserve"> </w:t>
      </w:r>
      <w:r w:rsidR="009F299C">
        <w:br/>
      </w:r>
    </w:p>
    <w:p w14:paraId="29CA6F10" w14:textId="032E9BB3" w:rsidR="00A25CAD" w:rsidRPr="00A25CAD" w:rsidRDefault="00A25CAD" w:rsidP="00A25CAD">
      <w:r>
        <w:t>Similar to PSS/SSS, introducing more resources for PBCH transmission may further reduce the detection time, but at the expense of increasing the overhead. It was also shown in</w:t>
      </w:r>
      <w:r w:rsidR="00253506">
        <w:t xml:space="preserve"> </w:t>
      </w:r>
      <w:r w:rsidR="00253506">
        <w:fldChar w:fldCharType="begin"/>
      </w:r>
      <w:r w:rsidR="00253506">
        <w:instrText xml:space="preserve"> REF _Ref490120924 \r \h </w:instrText>
      </w:r>
      <w:r w:rsidR="00253506">
        <w:fldChar w:fldCharType="separate"/>
      </w:r>
      <w:r w:rsidR="00554099">
        <w:t>[4]</w:t>
      </w:r>
      <w:r w:rsidR="00253506">
        <w:fldChar w:fldCharType="end"/>
      </w:r>
      <w:r w:rsidR="00253506">
        <w:t xml:space="preserve"> t</w:t>
      </w:r>
      <w:r>
        <w:t>hat more can be gained by utilizing an advanced PBCH receiver using the existing Rel-13</w:t>
      </w:r>
      <w:r w:rsidR="0085512E">
        <w:t>/14</w:t>
      </w:r>
      <w:r>
        <w:t xml:space="preserve"> PBCH repetition rather than </w:t>
      </w:r>
      <w:r w:rsidR="00D73B3C">
        <w:t>doubling</w:t>
      </w:r>
      <w:r>
        <w:t xml:space="preserve"> the amount of PBCH resources compared to Rel-13</w:t>
      </w:r>
      <w:r w:rsidR="0085512E">
        <w:t>/14</w:t>
      </w:r>
      <w:r w:rsidR="00D73B3C">
        <w:t xml:space="preserve">. </w:t>
      </w:r>
    </w:p>
    <w:p w14:paraId="6EF723BF" w14:textId="5DA58A77" w:rsidR="0019494F" w:rsidRDefault="0077500D" w:rsidP="004F50AA">
      <w:r>
        <w:t xml:space="preserve">It has also been proposed to utilize the NPBCH on NB-IoT anchor carrier for conveying the information </w:t>
      </w:r>
      <w:r w:rsidR="00C32877">
        <w:t xml:space="preserve">in the MIB. However, similar to the discussion on synchronization above, this would introduce an undesired dependency between NB-IoT and eMTC deployments, whereas we prefer to make any improvement to eMTC applicable also if NB-IoT is not deployed within the same network. Furthermore, the NB-IoT system information would have to be augmented with information enabling connection to the eMTC carrier, resulting in an increased overhead for NB-IoT which in turn will have some influence of the performance of NB-IoT. </w:t>
      </w:r>
    </w:p>
    <w:p w14:paraId="2FA81B9F" w14:textId="6966A15A" w:rsidR="00920DC3" w:rsidRPr="00CE0424" w:rsidRDefault="009F299C" w:rsidP="00920DC3">
      <w:r>
        <w:t>Regarding mechanisms for skipping MIB message reading, this is more a topic fo</w:t>
      </w:r>
      <w:r w:rsidR="00554099">
        <w:t xml:space="preserve">r RAN2, and is discussed in </w:t>
      </w:r>
      <w:r w:rsidR="00554099">
        <w:fldChar w:fldCharType="begin"/>
      </w:r>
      <w:r w:rsidR="00554099">
        <w:instrText xml:space="preserve"> REF _Ref490276474 \r \h </w:instrText>
      </w:r>
      <w:r w:rsidR="00554099">
        <w:fldChar w:fldCharType="separate"/>
      </w:r>
      <w:r w:rsidR="00554099">
        <w:t>[9]</w:t>
      </w:r>
      <w:r w:rsidR="00554099">
        <w:fldChar w:fldCharType="end"/>
      </w:r>
      <w:r>
        <w:t>.</w:t>
      </w:r>
      <w:r w:rsidR="00920DC3" w:rsidRPr="00920DC3">
        <w:t xml:space="preserve"> </w:t>
      </w:r>
    </w:p>
    <w:p w14:paraId="433E0A84" w14:textId="3D01E094" w:rsidR="00C32877" w:rsidRDefault="00920DC3" w:rsidP="004F50AA">
      <w:pPr>
        <w:pStyle w:val="Proposal"/>
      </w:pPr>
      <w:bookmarkStart w:id="6" w:name="_Toc490127118"/>
      <w:bookmarkStart w:id="7" w:name="_Toc490276153"/>
      <w:r>
        <w:t>No changes are made in Rel-15 to the physical layer for reducing the MIB detection time.</w:t>
      </w:r>
      <w:bookmarkEnd w:id="6"/>
      <w:bookmarkEnd w:id="7"/>
      <w:r>
        <w:t xml:space="preserve"> </w:t>
      </w:r>
    </w:p>
    <w:p w14:paraId="3F0AA80D" w14:textId="0B76A767" w:rsidR="009F299C" w:rsidRDefault="009F299C" w:rsidP="009F299C">
      <w:pPr>
        <w:pStyle w:val="Heading2"/>
      </w:pPr>
      <w:r>
        <w:t>SIB1-BR</w:t>
      </w:r>
      <w:r w:rsidR="00BD1786">
        <w:t xml:space="preserve"> and SI messages</w:t>
      </w:r>
    </w:p>
    <w:p w14:paraId="5330D286" w14:textId="2ECB72DB" w:rsidR="009F299C" w:rsidRDefault="009F299C" w:rsidP="009F299C">
      <w:r>
        <w:t xml:space="preserve">Reception of SIB1-BR </w:t>
      </w:r>
      <w:r w:rsidR="00BD1786">
        <w:t xml:space="preserve">and SI messages </w:t>
      </w:r>
      <w:r>
        <w:t xml:space="preserve">can be improved in several ways, and similar to other channels and signals, one should carefully consider other options before additional repetitions are introduced. </w:t>
      </w:r>
    </w:p>
    <w:p w14:paraId="49B0B9CE" w14:textId="3BAD4E7C" w:rsidR="009F299C" w:rsidRDefault="009F299C" w:rsidP="009F299C">
      <w:r>
        <w:lastRenderedPageBreak/>
        <w:t xml:space="preserve">It </w:t>
      </w:r>
      <w:r w:rsidR="00BD1786">
        <w:t xml:space="preserve">has been clarified that it is indeed possible to combine SIB1-BR and SI messages across the modification period, and </w:t>
      </w:r>
      <w:r w:rsidR="00E96136">
        <w:t xml:space="preserve">significant </w:t>
      </w:r>
      <w:r w:rsidR="00BD1786">
        <w:t xml:space="preserve">improvements </w:t>
      </w:r>
      <w:r w:rsidR="00E96136">
        <w:t xml:space="preserve">are </w:t>
      </w:r>
      <w:r w:rsidR="00BD1786">
        <w:t>achievable by doing this</w:t>
      </w:r>
      <w:r w:rsidR="00E96136">
        <w:t xml:space="preserve">, as </w:t>
      </w:r>
      <w:r w:rsidR="00BD1786">
        <w:t xml:space="preserve">illustrated in </w:t>
      </w:r>
      <w:r w:rsidR="00241E1C">
        <w:fldChar w:fldCharType="begin"/>
      </w:r>
      <w:r w:rsidR="00241E1C">
        <w:instrText xml:space="preserve"> REF _Ref490275577 \r \h </w:instrText>
      </w:r>
      <w:r w:rsidR="00241E1C">
        <w:fldChar w:fldCharType="separate"/>
      </w:r>
      <w:r w:rsidR="00554099">
        <w:t>[8]</w:t>
      </w:r>
      <w:r w:rsidR="00241E1C">
        <w:fldChar w:fldCharType="end"/>
      </w:r>
      <w:r w:rsidR="00BD1786">
        <w:t>.</w:t>
      </w:r>
      <w:r w:rsidR="00E96136">
        <w:t xml:space="preserve"> </w:t>
      </w:r>
    </w:p>
    <w:p w14:paraId="19F81C36" w14:textId="28AFB5F4" w:rsidR="00BD1786" w:rsidRDefault="00BD1786" w:rsidP="009F299C">
      <w:r>
        <w:t xml:space="preserve">In Rel-13 and Rel-14, an eMTC UE needs to regularly read the SIB1-BR in order to evaluate any access barring and read the value tag list to detect any changes to SI messages. There is thus a large potential for reduction of the time spent on reading SIB1-BR and SI messages by introducing mechanisms for skipping </w:t>
      </w:r>
      <w:r w:rsidR="00920DC3">
        <w:t xml:space="preserve">reading these messages. This is a topic to be decided by RAN2, and possible changes to the standard are </w:t>
      </w:r>
      <w:r w:rsidR="00A513F7">
        <w:t xml:space="preserve">proposed </w:t>
      </w:r>
      <w:r w:rsidR="00554099">
        <w:t xml:space="preserve">in </w:t>
      </w:r>
      <w:r w:rsidR="00554099">
        <w:fldChar w:fldCharType="begin"/>
      </w:r>
      <w:r w:rsidR="00554099">
        <w:instrText xml:space="preserve"> REF _Ref490276474 \r \h </w:instrText>
      </w:r>
      <w:r w:rsidR="00554099">
        <w:fldChar w:fldCharType="separate"/>
      </w:r>
      <w:r w:rsidR="00554099">
        <w:t>[9]</w:t>
      </w:r>
      <w:r w:rsidR="00554099">
        <w:fldChar w:fldCharType="end"/>
      </w:r>
      <w:r w:rsidR="00920DC3">
        <w:t xml:space="preserve">. </w:t>
      </w:r>
    </w:p>
    <w:p w14:paraId="3F7EA91F" w14:textId="5C4B1BB9" w:rsidR="00920DC3" w:rsidRPr="00CE0424" w:rsidRDefault="00920DC3" w:rsidP="00920DC3">
      <w:r>
        <w:t xml:space="preserve">If mechanisms are introduced that allows a significant reduction of the total time spent on reading SIB1-BR and SI messages, there is no imminent need for studying gains from introducing additional repetitions of SIB1-BR or SI messages. </w:t>
      </w:r>
    </w:p>
    <w:p w14:paraId="3810AFEA" w14:textId="233C9096" w:rsidR="00A513F7" w:rsidRDefault="00A513F7" w:rsidP="00A513F7">
      <w:pPr>
        <w:pStyle w:val="Proposal"/>
      </w:pPr>
      <w:bookmarkStart w:id="8" w:name="_Toc490127119"/>
      <w:bookmarkStart w:id="9" w:name="_Toc490276154"/>
      <w:r>
        <w:t>No changes are made in Rel-15 to the physical layer for reducing the SIB1-BR and/or SI message detection times.</w:t>
      </w:r>
      <w:bookmarkEnd w:id="8"/>
      <w:bookmarkEnd w:id="9"/>
      <w:r>
        <w:t xml:space="preserve"> </w:t>
      </w:r>
    </w:p>
    <w:p w14:paraId="2C1B6BD4" w14:textId="77777777" w:rsidR="00C01F33" w:rsidRPr="00CE0424" w:rsidRDefault="00C01F33" w:rsidP="00CE0424">
      <w:pPr>
        <w:pStyle w:val="Heading1"/>
      </w:pPr>
      <w:r w:rsidRPr="00CE0424">
        <w:t>Conclusion</w:t>
      </w:r>
    </w:p>
    <w:p w14:paraId="00DB0691" w14:textId="77777777" w:rsidR="00554099" w:rsidRDefault="00A513F7" w:rsidP="00A513F7">
      <w:pPr>
        <w:rPr>
          <w:noProof/>
        </w:rPr>
      </w:pPr>
      <w:r>
        <w:t>Possible improvements to the system acquisition time have been discussed. The different candidates requires different involvement of RAN1, RAN2, and RAN4. We have the following proposals:</w:t>
      </w:r>
      <w:r w:rsidR="008E065E">
        <w:rPr>
          <w:b/>
          <w:bCs/>
        </w:rPr>
        <w:fldChar w:fldCharType="begin"/>
      </w:r>
      <w:r w:rsidR="008E065E">
        <w:rPr>
          <w:b/>
          <w:bCs/>
        </w:rPr>
        <w:instrText xml:space="preserve"> TOC \f \n \p " " \t "Proposal;1" </w:instrText>
      </w:r>
      <w:r w:rsidR="008E065E">
        <w:rPr>
          <w:b/>
          <w:bCs/>
        </w:rPr>
        <w:fldChar w:fldCharType="separate"/>
      </w:r>
    </w:p>
    <w:p w14:paraId="6D9797CE" w14:textId="77777777" w:rsidR="00554099" w:rsidRDefault="0055409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Additional PSS/SSS resources, or mechanisms to utilize NPSS/NSSS for eMTC devices are not introduced in Rel-15.</w:t>
      </w:r>
    </w:p>
    <w:p w14:paraId="6BA79D57" w14:textId="77777777" w:rsidR="00554099" w:rsidRDefault="0055409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Enhanced PBCH decoding is considered as the main candidate for reducing MIB detection time, and RAN4 is encouraged to study such receivers and potentially introduce corresponding performance requirements.</w:t>
      </w:r>
    </w:p>
    <w:p w14:paraId="184C0061" w14:textId="77777777" w:rsidR="00554099" w:rsidRDefault="0055409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changes are made in Rel-15 to the physical layer for reducing the MIB detection time.</w:t>
      </w:r>
    </w:p>
    <w:p w14:paraId="36B740C3" w14:textId="77777777" w:rsidR="00554099" w:rsidRDefault="0055409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No changes are made in Rel-15 to the physical layer for reducing the SIB1-BR and/or SI message detection times.</w:t>
      </w:r>
    </w:p>
    <w:p w14:paraId="06813E7E" w14:textId="04099DF4" w:rsidR="00AB0BC8" w:rsidRPr="00CE0424" w:rsidRDefault="008E065E" w:rsidP="00A04F49">
      <w:pPr>
        <w:rPr>
          <w:b/>
          <w:bCs/>
        </w:rPr>
      </w:pPr>
      <w:r>
        <w:rPr>
          <w:b/>
          <w:bCs/>
        </w:rPr>
        <w:fldChar w:fldCharType="end"/>
      </w:r>
    </w:p>
    <w:p w14:paraId="27472D02" w14:textId="5E937743" w:rsidR="00311702" w:rsidRPr="00CE0424" w:rsidRDefault="00B10E9A" w:rsidP="00AB0BC8">
      <w:r>
        <w:t xml:space="preserve">To summarize, our proposals above have potential impact on RAN2 and RAN4 specifications, but no significant changes to the physical layer are foreseen. </w:t>
      </w:r>
    </w:p>
    <w:p w14:paraId="57B73A36" w14:textId="77777777" w:rsidR="00F507D1" w:rsidRPr="00CE0424" w:rsidRDefault="00F507D1" w:rsidP="00CE0424">
      <w:pPr>
        <w:pStyle w:val="Heading1"/>
      </w:pPr>
      <w:bookmarkStart w:id="10" w:name="_In-sequence_SDU_delivery"/>
      <w:bookmarkEnd w:id="10"/>
      <w:r w:rsidRPr="00CE0424">
        <w:t>References</w:t>
      </w:r>
    </w:p>
    <w:bookmarkStart w:id="11" w:name="_Ref476919366"/>
    <w:bookmarkStart w:id="12" w:name="_Ref454459437"/>
    <w:bookmarkStart w:id="13" w:name="_Ref174151459"/>
    <w:bookmarkStart w:id="14" w:name="_Ref189809556"/>
    <w:p w14:paraId="19BB36B5" w14:textId="79AFDD43" w:rsidR="00BA1093" w:rsidRDefault="00BA1093" w:rsidP="00BA1093">
      <w:pPr>
        <w:pStyle w:val="Reference"/>
        <w:rPr>
          <w:rFonts w:cs="Arial"/>
        </w:rPr>
      </w:pPr>
      <w:r>
        <w:rPr>
          <w:lang w:val="sv-SE"/>
        </w:rPr>
        <w:fldChar w:fldCharType="begin"/>
      </w:r>
      <w:r w:rsidRPr="00BA1093">
        <w:rPr>
          <w:lang w:val="en-US"/>
        </w:rPr>
        <w:instrText xml:space="preserve"> HYPERLINK "http://www.3gpp.org/ftp/tsg_ran/TSG_RAN/TSGR_76/Docs/RP-171427.zip" </w:instrText>
      </w:r>
      <w:r>
        <w:rPr>
          <w:lang w:val="sv-SE"/>
        </w:rPr>
        <w:fldChar w:fldCharType="separate"/>
      </w:r>
      <w:r>
        <w:rPr>
          <w:rStyle w:val="Hyperlink"/>
        </w:rPr>
        <w:t>RP-171427</w:t>
      </w:r>
      <w:r>
        <w:rPr>
          <w:lang w:val="sv-SE"/>
        </w:rPr>
        <w:fldChar w:fldCharType="end"/>
      </w:r>
      <w:r w:rsidRPr="00BA1093">
        <w:rPr>
          <w:lang w:val="en-US"/>
        </w:rPr>
        <w:t xml:space="preserve">, </w:t>
      </w:r>
      <w:r w:rsidR="00253506">
        <w:rPr>
          <w:lang w:val="en-US"/>
        </w:rPr>
        <w:t>“</w:t>
      </w:r>
      <w:r w:rsidRPr="00BA1093">
        <w:rPr>
          <w:lang w:val="en-US"/>
        </w:rPr>
        <w:t>Revised WID on Even further enhanced MTC for LTE</w:t>
      </w:r>
      <w:r w:rsidR="00253506">
        <w:rPr>
          <w:lang w:val="en-US"/>
        </w:rPr>
        <w:t>”</w:t>
      </w:r>
      <w:r>
        <w:rPr>
          <w:lang w:val="en-US"/>
        </w:rPr>
        <w:t xml:space="preserve">, </w:t>
      </w:r>
      <w:r w:rsidRPr="00BA1093">
        <w:rPr>
          <w:lang w:val="en-US"/>
        </w:rPr>
        <w:t>Erics</w:t>
      </w:r>
      <w:r>
        <w:rPr>
          <w:lang w:val="en-US"/>
        </w:rPr>
        <w:t>son, Qualcomm, RAN#76, June 2017.</w:t>
      </w:r>
    </w:p>
    <w:p w14:paraId="63CE56D8" w14:textId="4CA6D703" w:rsidR="000A4D8A" w:rsidRDefault="000A4D8A" w:rsidP="000A4D8A">
      <w:pPr>
        <w:pStyle w:val="Reference"/>
        <w:rPr>
          <w:rFonts w:cs="Arial"/>
        </w:rPr>
      </w:pPr>
      <w:bookmarkStart w:id="15" w:name="_Ref490274661"/>
      <w:r>
        <w:rPr>
          <w:rFonts w:cs="Arial"/>
        </w:rPr>
        <w:t xml:space="preserve">RAN1, Chairman’s Notes, </w:t>
      </w:r>
      <w:r w:rsidRPr="00344662">
        <w:rPr>
          <w:rFonts w:cs="Arial"/>
        </w:rPr>
        <w:t>3GPP TSG RAN WG1 Meeting #8</w:t>
      </w:r>
      <w:r w:rsidR="00BA1093">
        <w:rPr>
          <w:rFonts w:cs="Arial"/>
        </w:rPr>
        <w:t>9</w:t>
      </w:r>
      <w:r w:rsidR="00C91301">
        <w:rPr>
          <w:rFonts w:cs="Arial"/>
        </w:rPr>
        <w:t>, May</w:t>
      </w:r>
      <w:r>
        <w:rPr>
          <w:rFonts w:cs="Arial"/>
        </w:rPr>
        <w:t xml:space="preserve"> 2017.</w:t>
      </w:r>
      <w:bookmarkEnd w:id="11"/>
      <w:bookmarkEnd w:id="15"/>
    </w:p>
    <w:p w14:paraId="37937019" w14:textId="6AC85710" w:rsidR="0012319A" w:rsidRPr="003F5094" w:rsidRDefault="0012319A" w:rsidP="000A4D8A">
      <w:pPr>
        <w:pStyle w:val="Reference"/>
        <w:rPr>
          <w:rFonts w:cs="Arial"/>
        </w:rPr>
      </w:pPr>
      <w:bookmarkStart w:id="16" w:name="_Ref490092558"/>
      <w:r>
        <w:rPr>
          <w:rFonts w:cs="Arial"/>
        </w:rPr>
        <w:t>“</w:t>
      </w:r>
      <w:hyperlink r:id="rId14" w:history="1">
        <w:r w:rsidRPr="00317651">
          <w:rPr>
            <w:rStyle w:val="Hyperlink"/>
            <w:rFonts w:cs="Arial"/>
          </w:rPr>
          <w:t>Coverage analysis of LTE-M Category M1</w:t>
        </w:r>
      </w:hyperlink>
      <w:r>
        <w:rPr>
          <w:rFonts w:cs="Arial"/>
        </w:rPr>
        <w:t>”, White paper, Sierra Wireless, Ericsson, et al.</w:t>
      </w:r>
      <w:bookmarkEnd w:id="16"/>
    </w:p>
    <w:bookmarkStart w:id="17" w:name="_Ref490120924"/>
    <w:bookmarkEnd w:id="12"/>
    <w:p w14:paraId="64C0E7F6" w14:textId="22C0E73E" w:rsidR="00253506" w:rsidRDefault="00253506" w:rsidP="00253506">
      <w:pPr>
        <w:pStyle w:val="Reference"/>
      </w:pPr>
      <w:r>
        <w:fldChar w:fldCharType="begin"/>
      </w:r>
      <w:r>
        <w:instrText>HYPERLINK "http://www.3gpp.org/ftp/tsg_ran/WG1_RL1/TSGR1_89/Docs/R1-1709472.zip"</w:instrText>
      </w:r>
      <w:r>
        <w:fldChar w:fldCharType="separate"/>
      </w:r>
      <w:r>
        <w:rPr>
          <w:rStyle w:val="Hyperlink"/>
        </w:rPr>
        <w:t>R1-1709472</w:t>
      </w:r>
      <w:r>
        <w:fldChar w:fldCharType="end"/>
      </w:r>
      <w:r>
        <w:t>, “</w:t>
      </w:r>
      <w:r w:rsidRPr="00253506">
        <w:t>Reduced system acquisition time for MTC</w:t>
      </w:r>
      <w:r>
        <w:t>”, Ericsson, RAN1#89, May 2017.</w:t>
      </w:r>
      <w:bookmarkEnd w:id="17"/>
    </w:p>
    <w:bookmarkStart w:id="18" w:name="_Ref490274629"/>
    <w:p w14:paraId="1AEBF3DD" w14:textId="3EA97F67" w:rsidR="005F3025" w:rsidRPr="00CE0424" w:rsidRDefault="006B4F55" w:rsidP="00311702">
      <w:pPr>
        <w:pStyle w:val="Reference"/>
      </w:pPr>
      <w:r>
        <w:fldChar w:fldCharType="begin"/>
      </w:r>
      <w:r>
        <w:instrText xml:space="preserve"> HYPERLINK "http://www.3gpp.org/ftp/tsg_ran/WG1_RL1/TSGR1_90/Docs/R1-1712629.zip" </w:instrText>
      </w:r>
      <w:r>
        <w:fldChar w:fldCharType="separate"/>
      </w:r>
      <w:r w:rsidRPr="006B4F55">
        <w:rPr>
          <w:rStyle w:val="Hyperlink"/>
        </w:rPr>
        <w:t>R1-1712629</w:t>
      </w:r>
      <w:r>
        <w:fldChar w:fldCharType="end"/>
      </w:r>
      <w:r>
        <w:t>,  “</w:t>
      </w:r>
      <w:r>
        <w:rPr>
          <w:rFonts w:cs="Arial"/>
          <w:bCs/>
        </w:rPr>
        <w:t>Reduced system acquisition time for NB-IoT</w:t>
      </w:r>
      <w:r>
        <w:t>“, Ericsson, RAN1#90, August 2017.</w:t>
      </w:r>
      <w:bookmarkEnd w:id="18"/>
    </w:p>
    <w:bookmarkStart w:id="19" w:name="_Ref490275544"/>
    <w:bookmarkStart w:id="20" w:name="_Ref490274733"/>
    <w:p w14:paraId="12101895" w14:textId="450857C9" w:rsidR="00225CB3" w:rsidRDefault="00225CB3" w:rsidP="00F95719">
      <w:pPr>
        <w:pStyle w:val="Reference"/>
      </w:pPr>
      <w:r>
        <w:fldChar w:fldCharType="begin"/>
      </w:r>
      <w:r>
        <w:instrText xml:space="preserve"> HYPERLINK "http://www.3gpp.org/ftp/tsg_ran/WG4_Radio/TSGR4_84/Docs/R4-1708321.zip" </w:instrText>
      </w:r>
      <w:r>
        <w:fldChar w:fldCharType="separate"/>
      </w:r>
      <w:r w:rsidRPr="00225CB3">
        <w:rPr>
          <w:rStyle w:val="Hyperlink"/>
        </w:rPr>
        <w:t>R4-1708321</w:t>
      </w:r>
      <w:r>
        <w:fldChar w:fldCharType="end"/>
      </w:r>
      <w:r>
        <w:t xml:space="preserve">, </w:t>
      </w:r>
      <w:r w:rsidR="00F95719">
        <w:t>“</w:t>
      </w:r>
      <w:r w:rsidR="00F95719" w:rsidRPr="00F95719">
        <w:t>On MIB acquisition time in Rel-15 LTE MTC</w:t>
      </w:r>
      <w:r w:rsidR="00F95719">
        <w:t>”, Ericsson, RAN4#84, August 2017.</w:t>
      </w:r>
      <w:bookmarkEnd w:id="19"/>
    </w:p>
    <w:bookmarkStart w:id="21" w:name="_Ref490276421"/>
    <w:p w14:paraId="6EF5CF0A" w14:textId="2D3DA642" w:rsidR="003A7EF3" w:rsidRDefault="00662ECD" w:rsidP="00A74C9C">
      <w:pPr>
        <w:pStyle w:val="Reference"/>
      </w:pPr>
      <w:r>
        <w:fldChar w:fldCharType="begin"/>
      </w:r>
      <w:r>
        <w:instrText xml:space="preserve"> HYPERLINK "http://www.3gpp.org/ftp/Specs/archive/36_series/36.888/36888-c00.zip" </w:instrText>
      </w:r>
      <w:r>
        <w:fldChar w:fldCharType="separate"/>
      </w:r>
      <w:r w:rsidR="009242AB" w:rsidRPr="00662ECD">
        <w:rPr>
          <w:rStyle w:val="Hyperlink"/>
        </w:rPr>
        <w:t>TR</w:t>
      </w:r>
      <w:r w:rsidR="006B4F55" w:rsidRPr="00662ECD">
        <w:rPr>
          <w:rStyle w:val="Hyperlink"/>
        </w:rPr>
        <w:t>36.888</w:t>
      </w:r>
      <w:r>
        <w:fldChar w:fldCharType="end"/>
      </w:r>
      <w:r w:rsidR="006B4F55">
        <w:t xml:space="preserve">, </w:t>
      </w:r>
      <w:r w:rsidR="009242AB">
        <w:t>“Study on provision of low-cost Machine-Type Communications (MTC) U</w:t>
      </w:r>
      <w:r w:rsidR="006B4F55">
        <w:t>s</w:t>
      </w:r>
      <w:r w:rsidR="009242AB">
        <w:t>er Equipments (UEs) based on LTE”</w:t>
      </w:r>
      <w:r w:rsidR="006B4F55">
        <w:t>, v.12.0.0</w:t>
      </w:r>
      <w:bookmarkEnd w:id="13"/>
      <w:bookmarkEnd w:id="14"/>
      <w:bookmarkEnd w:id="20"/>
      <w:bookmarkEnd w:id="21"/>
    </w:p>
    <w:bookmarkStart w:id="22" w:name="_Ref490275577"/>
    <w:p w14:paraId="72DE9798" w14:textId="414B08CD" w:rsidR="00241E1C" w:rsidRDefault="00241E1C" w:rsidP="00241E1C">
      <w:pPr>
        <w:pStyle w:val="Reference"/>
      </w:pPr>
      <w:r>
        <w:fldChar w:fldCharType="begin"/>
      </w:r>
      <w:r>
        <w:instrText xml:space="preserve"> HYPERLINK "http://www.3gpp.org/ftp/tsg_ran/WG4_Radio/TSGR4_84/Docs/R4-1707678.zip" </w:instrText>
      </w:r>
      <w:r>
        <w:fldChar w:fldCharType="separate"/>
      </w:r>
      <w:r w:rsidRPr="00241E1C">
        <w:rPr>
          <w:rStyle w:val="Hyperlink"/>
        </w:rPr>
        <w:t>R4-1707678</w:t>
      </w:r>
      <w:r>
        <w:fldChar w:fldCharType="end"/>
      </w:r>
      <w:r>
        <w:t>, “</w:t>
      </w:r>
      <w:r w:rsidRPr="00241E1C">
        <w:t>SI acquisition time improvement for eFeMTC</w:t>
      </w:r>
      <w:r>
        <w:t>”, Ericsson, August 2017.</w:t>
      </w:r>
      <w:bookmarkEnd w:id="22"/>
    </w:p>
    <w:bookmarkStart w:id="23" w:name="_Ref490276474"/>
    <w:p w14:paraId="769D76C9" w14:textId="02C56448" w:rsidR="00241E1C" w:rsidRPr="00CE0424" w:rsidRDefault="001D74D0" w:rsidP="001D74D0">
      <w:pPr>
        <w:pStyle w:val="Reference"/>
      </w:pPr>
      <w:r>
        <w:fldChar w:fldCharType="begin"/>
      </w:r>
      <w:r>
        <w:instrText xml:space="preserve"> HYPERLINK "http://www.3gpp.org/ftp/tsg_ran/WG2_RL2/TSGR2_99/Docs/R2-1708625.zip" </w:instrText>
      </w:r>
      <w:r>
        <w:fldChar w:fldCharType="separate"/>
      </w:r>
      <w:r w:rsidRPr="001D74D0">
        <w:rPr>
          <w:rStyle w:val="Hyperlink"/>
        </w:rPr>
        <w:t>R2-1708625</w:t>
      </w:r>
      <w:r>
        <w:fldChar w:fldCharType="end"/>
      </w:r>
      <w:r>
        <w:t>, “</w:t>
      </w:r>
      <w:r w:rsidRPr="001D74D0">
        <w:t>Reduced System Acquisition Time for efeMTC UEs</w:t>
      </w:r>
      <w:r>
        <w:t>”, Ericsson, August 2017</w:t>
      </w:r>
      <w:bookmarkEnd w:id="23"/>
    </w:p>
    <w:sectPr w:rsidR="00241E1C"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5A9CA" w14:textId="77777777" w:rsidR="003B5038" w:rsidRDefault="003B5038">
      <w:r>
        <w:separator/>
      </w:r>
    </w:p>
  </w:endnote>
  <w:endnote w:type="continuationSeparator" w:id="0">
    <w:p w14:paraId="45D8334C" w14:textId="77777777" w:rsidR="003B5038" w:rsidRDefault="003B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A7E74F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6CB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6CB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B1BF6" w14:textId="77777777" w:rsidR="003B5038" w:rsidRDefault="003B5038">
      <w:r>
        <w:separator/>
      </w:r>
    </w:p>
  </w:footnote>
  <w:footnote w:type="continuationSeparator" w:id="0">
    <w:p w14:paraId="6739D67C" w14:textId="77777777" w:rsidR="003B5038" w:rsidRDefault="003B5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7"/>
  </w:num>
  <w:num w:numId="19">
    <w:abstractNumId w:val="1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EF2"/>
    <w:rsid w:val="00006446"/>
    <w:rsid w:val="00006896"/>
    <w:rsid w:val="00007CDC"/>
    <w:rsid w:val="00011B28"/>
    <w:rsid w:val="00015D15"/>
    <w:rsid w:val="000219DE"/>
    <w:rsid w:val="0002531D"/>
    <w:rsid w:val="0002564D"/>
    <w:rsid w:val="00025ECA"/>
    <w:rsid w:val="000325B8"/>
    <w:rsid w:val="00034C15"/>
    <w:rsid w:val="00036BA1"/>
    <w:rsid w:val="000422E2"/>
    <w:rsid w:val="00042F22"/>
    <w:rsid w:val="000444EF"/>
    <w:rsid w:val="00052A07"/>
    <w:rsid w:val="000534E3"/>
    <w:rsid w:val="0005606A"/>
    <w:rsid w:val="00056B4C"/>
    <w:rsid w:val="00057117"/>
    <w:rsid w:val="000616E7"/>
    <w:rsid w:val="0006487E"/>
    <w:rsid w:val="000655D3"/>
    <w:rsid w:val="00065E1A"/>
    <w:rsid w:val="00077E5F"/>
    <w:rsid w:val="0008036A"/>
    <w:rsid w:val="00081AE6"/>
    <w:rsid w:val="000855EB"/>
    <w:rsid w:val="00085B52"/>
    <w:rsid w:val="000866F2"/>
    <w:rsid w:val="0009009F"/>
    <w:rsid w:val="00091557"/>
    <w:rsid w:val="000924C1"/>
    <w:rsid w:val="000924F0"/>
    <w:rsid w:val="00093474"/>
    <w:rsid w:val="000945E2"/>
    <w:rsid w:val="0009510F"/>
    <w:rsid w:val="000A1B7B"/>
    <w:rsid w:val="000A43D9"/>
    <w:rsid w:val="000A4D8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FB6"/>
    <w:rsid w:val="00113554"/>
    <w:rsid w:val="00113CF4"/>
    <w:rsid w:val="001153EA"/>
    <w:rsid w:val="00115643"/>
    <w:rsid w:val="00116765"/>
    <w:rsid w:val="001219F5"/>
    <w:rsid w:val="00121A20"/>
    <w:rsid w:val="0012319A"/>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099D"/>
    <w:rsid w:val="0018143F"/>
    <w:rsid w:val="00190AC1"/>
    <w:rsid w:val="00190CC1"/>
    <w:rsid w:val="0019341A"/>
    <w:rsid w:val="0019494F"/>
    <w:rsid w:val="00194EA5"/>
    <w:rsid w:val="00197DF9"/>
    <w:rsid w:val="001A1987"/>
    <w:rsid w:val="001A2564"/>
    <w:rsid w:val="001A6173"/>
    <w:rsid w:val="001A6CBA"/>
    <w:rsid w:val="001B0D97"/>
    <w:rsid w:val="001B5A5D"/>
    <w:rsid w:val="001C1CE5"/>
    <w:rsid w:val="001C3D2A"/>
    <w:rsid w:val="001D51BA"/>
    <w:rsid w:val="001D6342"/>
    <w:rsid w:val="001D6D53"/>
    <w:rsid w:val="001D74D0"/>
    <w:rsid w:val="001E58E2"/>
    <w:rsid w:val="001E7AED"/>
    <w:rsid w:val="001E7E64"/>
    <w:rsid w:val="001F1486"/>
    <w:rsid w:val="001F3916"/>
    <w:rsid w:val="001F54C5"/>
    <w:rsid w:val="001F662C"/>
    <w:rsid w:val="001F7074"/>
    <w:rsid w:val="00200490"/>
    <w:rsid w:val="00201F3A"/>
    <w:rsid w:val="00203F96"/>
    <w:rsid w:val="002069B2"/>
    <w:rsid w:val="00207FA3"/>
    <w:rsid w:val="00210BCB"/>
    <w:rsid w:val="00214DA8"/>
    <w:rsid w:val="00215423"/>
    <w:rsid w:val="002158FA"/>
    <w:rsid w:val="00220600"/>
    <w:rsid w:val="002224DB"/>
    <w:rsid w:val="00223FCB"/>
    <w:rsid w:val="002252C3"/>
    <w:rsid w:val="00225C54"/>
    <w:rsid w:val="00225CB3"/>
    <w:rsid w:val="00230765"/>
    <w:rsid w:val="002319E4"/>
    <w:rsid w:val="00235632"/>
    <w:rsid w:val="00235872"/>
    <w:rsid w:val="00241559"/>
    <w:rsid w:val="00241E1C"/>
    <w:rsid w:val="002435B3"/>
    <w:rsid w:val="002458EB"/>
    <w:rsid w:val="002500C8"/>
    <w:rsid w:val="00253506"/>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C72"/>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651"/>
    <w:rsid w:val="003203ED"/>
    <w:rsid w:val="00322C9F"/>
    <w:rsid w:val="00324D23"/>
    <w:rsid w:val="00326DD9"/>
    <w:rsid w:val="00331751"/>
    <w:rsid w:val="00334579"/>
    <w:rsid w:val="00335858"/>
    <w:rsid w:val="00336BDA"/>
    <w:rsid w:val="00342BD7"/>
    <w:rsid w:val="00343A07"/>
    <w:rsid w:val="00346DB5"/>
    <w:rsid w:val="003477B1"/>
    <w:rsid w:val="00357380"/>
    <w:rsid w:val="003602D9"/>
    <w:rsid w:val="003604CE"/>
    <w:rsid w:val="00370E47"/>
    <w:rsid w:val="003742AC"/>
    <w:rsid w:val="0037763B"/>
    <w:rsid w:val="00377CE1"/>
    <w:rsid w:val="00385BF0"/>
    <w:rsid w:val="003939FF"/>
    <w:rsid w:val="003A2223"/>
    <w:rsid w:val="003A2A0F"/>
    <w:rsid w:val="003A45A1"/>
    <w:rsid w:val="003A5343"/>
    <w:rsid w:val="003A5B0A"/>
    <w:rsid w:val="003A6BAC"/>
    <w:rsid w:val="003A7EF3"/>
    <w:rsid w:val="003B159C"/>
    <w:rsid w:val="003B369F"/>
    <w:rsid w:val="003B36A3"/>
    <w:rsid w:val="003B503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4B76"/>
    <w:rsid w:val="0047556B"/>
    <w:rsid w:val="00477768"/>
    <w:rsid w:val="0049171A"/>
    <w:rsid w:val="00492BC5"/>
    <w:rsid w:val="004964F1"/>
    <w:rsid w:val="004A16BC"/>
    <w:rsid w:val="004A2B94"/>
    <w:rsid w:val="004A33BC"/>
    <w:rsid w:val="004A3B0E"/>
    <w:rsid w:val="004B7C0C"/>
    <w:rsid w:val="004C3898"/>
    <w:rsid w:val="004D20AE"/>
    <w:rsid w:val="004D36B1"/>
    <w:rsid w:val="004D7EBD"/>
    <w:rsid w:val="004E2680"/>
    <w:rsid w:val="004E28F9"/>
    <w:rsid w:val="004E462E"/>
    <w:rsid w:val="004E56DC"/>
    <w:rsid w:val="004E59A1"/>
    <w:rsid w:val="004E76F4"/>
    <w:rsid w:val="004F0B4E"/>
    <w:rsid w:val="004F0B6C"/>
    <w:rsid w:val="004F2078"/>
    <w:rsid w:val="004F4DA3"/>
    <w:rsid w:val="004F50AA"/>
    <w:rsid w:val="00501023"/>
    <w:rsid w:val="00506557"/>
    <w:rsid w:val="0050677A"/>
    <w:rsid w:val="005108D8"/>
    <w:rsid w:val="005116F9"/>
    <w:rsid w:val="005153A7"/>
    <w:rsid w:val="005219CF"/>
    <w:rsid w:val="00526CBF"/>
    <w:rsid w:val="00534B59"/>
    <w:rsid w:val="00536759"/>
    <w:rsid w:val="00537C62"/>
    <w:rsid w:val="00542FBF"/>
    <w:rsid w:val="00546970"/>
    <w:rsid w:val="00547F4D"/>
    <w:rsid w:val="00550419"/>
    <w:rsid w:val="00554099"/>
    <w:rsid w:val="00554E19"/>
    <w:rsid w:val="0056121F"/>
    <w:rsid w:val="00572505"/>
    <w:rsid w:val="00582809"/>
    <w:rsid w:val="0058798C"/>
    <w:rsid w:val="005900FA"/>
    <w:rsid w:val="005935A4"/>
    <w:rsid w:val="005948C2"/>
    <w:rsid w:val="00595DCA"/>
    <w:rsid w:val="0059779B"/>
    <w:rsid w:val="005A209A"/>
    <w:rsid w:val="005A31F5"/>
    <w:rsid w:val="005A662D"/>
    <w:rsid w:val="005B35D7"/>
    <w:rsid w:val="005B392A"/>
    <w:rsid w:val="005B3AA3"/>
    <w:rsid w:val="005B6F83"/>
    <w:rsid w:val="005C165A"/>
    <w:rsid w:val="005C74FB"/>
    <w:rsid w:val="005C75AC"/>
    <w:rsid w:val="005D1602"/>
    <w:rsid w:val="005E385F"/>
    <w:rsid w:val="005E5B81"/>
    <w:rsid w:val="005F2CB1"/>
    <w:rsid w:val="005F3025"/>
    <w:rsid w:val="005F618C"/>
    <w:rsid w:val="005F70BD"/>
    <w:rsid w:val="0060283C"/>
    <w:rsid w:val="00604F14"/>
    <w:rsid w:val="00611B83"/>
    <w:rsid w:val="0061284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ECD"/>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F55"/>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550E"/>
    <w:rsid w:val="007362A6"/>
    <w:rsid w:val="00736D7D"/>
    <w:rsid w:val="00740E58"/>
    <w:rsid w:val="007445A0"/>
    <w:rsid w:val="0074524B"/>
    <w:rsid w:val="00747D8B"/>
    <w:rsid w:val="00751228"/>
    <w:rsid w:val="007571E1"/>
    <w:rsid w:val="007604B2"/>
    <w:rsid w:val="00765281"/>
    <w:rsid w:val="00766BAD"/>
    <w:rsid w:val="007730BD"/>
    <w:rsid w:val="0077500D"/>
    <w:rsid w:val="007755F2"/>
    <w:rsid w:val="00776971"/>
    <w:rsid w:val="0078177E"/>
    <w:rsid w:val="0078304C"/>
    <w:rsid w:val="00783673"/>
    <w:rsid w:val="00785490"/>
    <w:rsid w:val="007925EA"/>
    <w:rsid w:val="00793CD8"/>
    <w:rsid w:val="00795C92"/>
    <w:rsid w:val="00796231"/>
    <w:rsid w:val="007A1CB3"/>
    <w:rsid w:val="007A306F"/>
    <w:rsid w:val="007A43A6"/>
    <w:rsid w:val="007A5359"/>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EB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12E"/>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755"/>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DC3"/>
    <w:rsid w:val="00922010"/>
    <w:rsid w:val="009242A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264"/>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2ED5"/>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299C"/>
    <w:rsid w:val="009F344F"/>
    <w:rsid w:val="00A048A8"/>
    <w:rsid w:val="00A04F49"/>
    <w:rsid w:val="00A13E54"/>
    <w:rsid w:val="00A17F63"/>
    <w:rsid w:val="00A2193B"/>
    <w:rsid w:val="00A2351A"/>
    <w:rsid w:val="00A25CAD"/>
    <w:rsid w:val="00A264A9"/>
    <w:rsid w:val="00A27785"/>
    <w:rsid w:val="00A30187"/>
    <w:rsid w:val="00A307BE"/>
    <w:rsid w:val="00A3448A"/>
    <w:rsid w:val="00A36297"/>
    <w:rsid w:val="00A41E2B"/>
    <w:rsid w:val="00A45B74"/>
    <w:rsid w:val="00A513F7"/>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ABA"/>
    <w:rsid w:val="00AA51D6"/>
    <w:rsid w:val="00AB0BC8"/>
    <w:rsid w:val="00AB11CA"/>
    <w:rsid w:val="00AB14D9"/>
    <w:rsid w:val="00AB20B1"/>
    <w:rsid w:val="00AB4384"/>
    <w:rsid w:val="00AB4AB8"/>
    <w:rsid w:val="00AB655E"/>
    <w:rsid w:val="00AC007F"/>
    <w:rsid w:val="00AC2ECD"/>
    <w:rsid w:val="00AC3119"/>
    <w:rsid w:val="00AC49FB"/>
    <w:rsid w:val="00AC547D"/>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0E9A"/>
    <w:rsid w:val="00B157F9"/>
    <w:rsid w:val="00B20256"/>
    <w:rsid w:val="00B20D09"/>
    <w:rsid w:val="00B2763F"/>
    <w:rsid w:val="00B27AAC"/>
    <w:rsid w:val="00B304F3"/>
    <w:rsid w:val="00B30929"/>
    <w:rsid w:val="00B322F1"/>
    <w:rsid w:val="00B372AA"/>
    <w:rsid w:val="00B40445"/>
    <w:rsid w:val="00B40BEF"/>
    <w:rsid w:val="00B41888"/>
    <w:rsid w:val="00B45A52"/>
    <w:rsid w:val="00B46175"/>
    <w:rsid w:val="00B6188F"/>
    <w:rsid w:val="00B664C7"/>
    <w:rsid w:val="00B733E1"/>
    <w:rsid w:val="00B739F6"/>
    <w:rsid w:val="00B81A6C"/>
    <w:rsid w:val="00B85DE5"/>
    <w:rsid w:val="00B90F73"/>
    <w:rsid w:val="00B91090"/>
    <w:rsid w:val="00B93B59"/>
    <w:rsid w:val="00B9406A"/>
    <w:rsid w:val="00B97752"/>
    <w:rsid w:val="00BA1093"/>
    <w:rsid w:val="00BA2280"/>
    <w:rsid w:val="00BA2A08"/>
    <w:rsid w:val="00BA56D2"/>
    <w:rsid w:val="00BA76E0"/>
    <w:rsid w:val="00BB2A25"/>
    <w:rsid w:val="00BB51E9"/>
    <w:rsid w:val="00BB5CDD"/>
    <w:rsid w:val="00BC0FDC"/>
    <w:rsid w:val="00BC3053"/>
    <w:rsid w:val="00BC4D2E"/>
    <w:rsid w:val="00BD1786"/>
    <w:rsid w:val="00BD48AC"/>
    <w:rsid w:val="00BD5F1A"/>
    <w:rsid w:val="00BE1234"/>
    <w:rsid w:val="00BE2FA6"/>
    <w:rsid w:val="00BE333F"/>
    <w:rsid w:val="00BE7406"/>
    <w:rsid w:val="00BE7603"/>
    <w:rsid w:val="00BF3279"/>
    <w:rsid w:val="00BF36DC"/>
    <w:rsid w:val="00BF74C7"/>
    <w:rsid w:val="00C015F1"/>
    <w:rsid w:val="00C01F33"/>
    <w:rsid w:val="00C02CC6"/>
    <w:rsid w:val="00C040F7"/>
    <w:rsid w:val="00C041B0"/>
    <w:rsid w:val="00C044AB"/>
    <w:rsid w:val="00C05706"/>
    <w:rsid w:val="00C07377"/>
    <w:rsid w:val="00C07CFC"/>
    <w:rsid w:val="00C10478"/>
    <w:rsid w:val="00C12107"/>
    <w:rsid w:val="00C14D4B"/>
    <w:rsid w:val="00C154BB"/>
    <w:rsid w:val="00C22CF6"/>
    <w:rsid w:val="00C279B5"/>
    <w:rsid w:val="00C27C45"/>
    <w:rsid w:val="00C32877"/>
    <w:rsid w:val="00C3719D"/>
    <w:rsid w:val="00C54995"/>
    <w:rsid w:val="00C54D41"/>
    <w:rsid w:val="00C54FA1"/>
    <w:rsid w:val="00C60783"/>
    <w:rsid w:val="00C60ECE"/>
    <w:rsid w:val="00C64672"/>
    <w:rsid w:val="00C70697"/>
    <w:rsid w:val="00C72EF4"/>
    <w:rsid w:val="00C75D2F"/>
    <w:rsid w:val="00C767BE"/>
    <w:rsid w:val="00C76E3C"/>
    <w:rsid w:val="00C77A99"/>
    <w:rsid w:val="00C81568"/>
    <w:rsid w:val="00C87ABD"/>
    <w:rsid w:val="00C9027A"/>
    <w:rsid w:val="00C9068E"/>
    <w:rsid w:val="00C91301"/>
    <w:rsid w:val="00C93C4B"/>
    <w:rsid w:val="00C944AB"/>
    <w:rsid w:val="00C95B40"/>
    <w:rsid w:val="00CA1ED8"/>
    <w:rsid w:val="00CB18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92C"/>
    <w:rsid w:val="00D0349B"/>
    <w:rsid w:val="00D10249"/>
    <w:rsid w:val="00D115C3"/>
    <w:rsid w:val="00D11897"/>
    <w:rsid w:val="00D13135"/>
    <w:rsid w:val="00D13E4E"/>
    <w:rsid w:val="00D20606"/>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B3C"/>
    <w:rsid w:val="00D77B1D"/>
    <w:rsid w:val="00D8021F"/>
    <w:rsid w:val="00D80383"/>
    <w:rsid w:val="00D823C6"/>
    <w:rsid w:val="00D86CA3"/>
    <w:rsid w:val="00D871CE"/>
    <w:rsid w:val="00D9196D"/>
    <w:rsid w:val="00D92982"/>
    <w:rsid w:val="00D94242"/>
    <w:rsid w:val="00DA305E"/>
    <w:rsid w:val="00DA5417"/>
    <w:rsid w:val="00DA56E8"/>
    <w:rsid w:val="00DB0A9F"/>
    <w:rsid w:val="00DB377D"/>
    <w:rsid w:val="00DC2D36"/>
    <w:rsid w:val="00DC53EF"/>
    <w:rsid w:val="00DE5608"/>
    <w:rsid w:val="00DE58D0"/>
    <w:rsid w:val="00DE654F"/>
    <w:rsid w:val="00DE7FFB"/>
    <w:rsid w:val="00DF0B6E"/>
    <w:rsid w:val="00DF15E0"/>
    <w:rsid w:val="00DF37A0"/>
    <w:rsid w:val="00DF71A0"/>
    <w:rsid w:val="00E110E7"/>
    <w:rsid w:val="00E11B20"/>
    <w:rsid w:val="00E14D9A"/>
    <w:rsid w:val="00E17FA2"/>
    <w:rsid w:val="00E22330"/>
    <w:rsid w:val="00E2381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96136"/>
    <w:rsid w:val="00EA7A41"/>
    <w:rsid w:val="00EB077B"/>
    <w:rsid w:val="00EB4EA2"/>
    <w:rsid w:val="00EC27C6"/>
    <w:rsid w:val="00EC4207"/>
    <w:rsid w:val="00EC5653"/>
    <w:rsid w:val="00EC71CE"/>
    <w:rsid w:val="00ED1006"/>
    <w:rsid w:val="00ED46B2"/>
    <w:rsid w:val="00EF18FE"/>
    <w:rsid w:val="00EF5787"/>
    <w:rsid w:val="00EF60D0"/>
    <w:rsid w:val="00F04D40"/>
    <w:rsid w:val="00F0528D"/>
    <w:rsid w:val="00F06C67"/>
    <w:rsid w:val="00F06DFD"/>
    <w:rsid w:val="00F071D1"/>
    <w:rsid w:val="00F07533"/>
    <w:rsid w:val="00F07BFD"/>
    <w:rsid w:val="00F10629"/>
    <w:rsid w:val="00F154BD"/>
    <w:rsid w:val="00F15FA5"/>
    <w:rsid w:val="00F209B7"/>
    <w:rsid w:val="00F2376F"/>
    <w:rsid w:val="00F243D8"/>
    <w:rsid w:val="00F30828"/>
    <w:rsid w:val="00F313D6"/>
    <w:rsid w:val="00F40F0C"/>
    <w:rsid w:val="00F4766C"/>
    <w:rsid w:val="00F507D1"/>
    <w:rsid w:val="00F519CE"/>
    <w:rsid w:val="00F51ADA"/>
    <w:rsid w:val="00F56D5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719"/>
    <w:rsid w:val="00F96985"/>
    <w:rsid w:val="00F97838"/>
    <w:rsid w:val="00FA2BB3"/>
    <w:rsid w:val="00FA6FD6"/>
    <w:rsid w:val="00FB4C80"/>
    <w:rsid w:val="00FB6A6A"/>
    <w:rsid w:val="00FC7429"/>
    <w:rsid w:val="00FD07F6"/>
    <w:rsid w:val="00FD1EC8"/>
    <w:rsid w:val="00FD47ED"/>
    <w:rsid w:val="00FD74DB"/>
    <w:rsid w:val="00FD7660"/>
    <w:rsid w:val="00FE0655"/>
    <w:rsid w:val="00FE2365"/>
    <w:rsid w:val="00FE4C7B"/>
    <w:rsid w:val="00FE7336"/>
    <w:rsid w:val="00FE787C"/>
    <w:rsid w:val="00FF3BB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7ACDA2A-5EDF-4F4A-BA3B-FBDE7AD5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4F50AA"/>
    <w:pPr>
      <w:ind w:left="720"/>
      <w:contextualSpacing/>
    </w:pPr>
  </w:style>
  <w:style w:type="character" w:customStyle="1" w:styleId="UnresolvedMention1">
    <w:name w:val="Unresolved Mention1"/>
    <w:basedOn w:val="DefaultParagraphFont"/>
    <w:uiPriority w:val="99"/>
    <w:semiHidden/>
    <w:unhideWhenUsed/>
    <w:rsid w:val="00253506"/>
    <w:rPr>
      <w:color w:val="808080"/>
      <w:shd w:val="clear" w:color="auto" w:fill="E6E6E6"/>
    </w:rPr>
  </w:style>
  <w:style w:type="character" w:customStyle="1" w:styleId="UnresolvedMention">
    <w:name w:val="Unresolved Mention"/>
    <w:basedOn w:val="DefaultParagraphFont"/>
    <w:uiPriority w:val="99"/>
    <w:semiHidden/>
    <w:unhideWhenUsed/>
    <w:rsid w:val="0031765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32848">
      <w:bodyDiv w:val="1"/>
      <w:marLeft w:val="0"/>
      <w:marRight w:val="0"/>
      <w:marTop w:val="0"/>
      <w:marBottom w:val="0"/>
      <w:divBdr>
        <w:top w:val="none" w:sz="0" w:space="0" w:color="auto"/>
        <w:left w:val="none" w:sz="0" w:space="0" w:color="auto"/>
        <w:bottom w:val="none" w:sz="0" w:space="0" w:color="auto"/>
        <w:right w:val="none" w:sz="0" w:space="0" w:color="auto"/>
      </w:divBdr>
    </w:div>
    <w:div w:id="287051369">
      <w:bodyDiv w:val="1"/>
      <w:marLeft w:val="0"/>
      <w:marRight w:val="0"/>
      <w:marTop w:val="0"/>
      <w:marBottom w:val="0"/>
      <w:divBdr>
        <w:top w:val="none" w:sz="0" w:space="0" w:color="auto"/>
        <w:left w:val="none" w:sz="0" w:space="0" w:color="auto"/>
        <w:bottom w:val="none" w:sz="0" w:space="0" w:color="auto"/>
        <w:right w:val="none" w:sz="0" w:space="0" w:color="auto"/>
      </w:divBdr>
    </w:div>
    <w:div w:id="31734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ricsson.com/assets/local/narratives/networks/documents/coverage-analysis-of-lte-cat-m1-white-paper.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52B0AD32-9537-4720-B3EE-7F455354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225</TotalTime>
  <Pages>4</Pages>
  <Words>2394</Words>
  <Characters>12693</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15057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Johan Bergman</cp:lastModifiedBy>
  <cp:revision>15</cp:revision>
  <cp:lastPrinted>2008-01-31T16:09:00Z</cp:lastPrinted>
  <dcterms:created xsi:type="dcterms:W3CDTF">2017-08-10T09:25:00Z</dcterms:created>
  <dcterms:modified xsi:type="dcterms:W3CDTF">2017-08-12T05:52:00Z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